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widowControl w:val="false"/>
              <w:ind w:left="5669" w:hanging="0"/>
              <w:jc w:val="right"/>
              <w:rPr>
                <w:b/>
                <w:b/>
                <w:i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</w:r>
          </w:p>
          <w:p>
            <w:pPr>
              <w:pStyle w:val="Normal"/>
              <w:widowControl w:val="false"/>
              <w:ind w:left="5669" w:hanging="0"/>
              <w:jc w:val="right"/>
              <w:rPr>
                <w:b/>
                <w:b/>
                <w:i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Uchwała Nr 2/2022</w:t>
        <w:br/>
        <w:t>Komisji Rewizyjnej Rady Miasta Racibórz</w:t>
      </w:r>
    </w:p>
    <w:p>
      <w:pPr>
        <w:pStyle w:val="Normal"/>
        <w:spacing w:before="280" w:after="280"/>
        <w:jc w:val="center"/>
        <w:rPr>
          <w:b/>
          <w:b/>
          <w:caps/>
        </w:rPr>
      </w:pPr>
      <w:r>
        <w:rPr>
          <w:b/>
        </w:rPr>
        <w:t>z dnia 15 czerwca 2022 r.</w:t>
      </w:r>
    </w:p>
    <w:p>
      <w:pPr>
        <w:pStyle w:val="Normal"/>
        <w:keepNext w:val="true"/>
        <w:spacing w:before="0" w:after="480"/>
        <w:jc w:val="center"/>
        <w:rPr/>
      </w:pPr>
      <w:r>
        <w:rPr>
          <w:b/>
        </w:rPr>
        <w:t>w sprawie wniosku o nieudzielenie absolutorium Prezydentowi Miasta Racibórz za 2021rok</w:t>
      </w:r>
    </w:p>
    <w:p>
      <w:pPr>
        <w:pStyle w:val="Normal"/>
        <w:spacing w:before="120" w:after="240"/>
        <w:ind w:firstLine="227"/>
        <w:rPr/>
      </w:pPr>
      <w:r>
        <w:rPr>
          <w:color w:val="000000"/>
          <w:u w:val="none" w:color="000000"/>
        </w:rPr>
        <w:t>Na podstawie art. 18a ust. 3 ustawy z dnia 8 marca 1990 r. o samorządzie gminnym (t.j. Dz.U.</w:t>
        <w:br/>
        <w:t xml:space="preserve"> z 2022 r. poz. 559 z późn. zm.)</w:t>
      </w:r>
    </w:p>
    <w:p>
      <w:pPr>
        <w:pStyle w:val="Normal"/>
        <w:spacing w:before="120" w:after="240"/>
        <w:ind w:firstLine="227"/>
        <w:jc w:val="center"/>
        <w:rPr>
          <w:b/>
          <w:b/>
          <w:bCs/>
        </w:rPr>
      </w:pPr>
      <w:r>
        <w:rPr>
          <w:b/>
          <w:bCs/>
          <w:color w:val="000000"/>
          <w:u w:val="none" w:color="000000"/>
        </w:rPr>
        <w:t>Komisja Rewizyjna Rady Miasta Racibórz</w:t>
        <w:br/>
        <w:t>uchwala, co następuje:</w:t>
      </w:r>
    </w:p>
    <w:p>
      <w:pPr>
        <w:pStyle w:val="Normal"/>
        <w:spacing w:before="120" w:after="240"/>
        <w:ind w:firstLine="227"/>
        <w:rPr/>
      </w:pPr>
      <w:r>
        <w:rPr>
          <w:color w:val="000000"/>
          <w:u w:val="none" w:color="000000"/>
        </w:rPr>
        <w:t>§ 1. 1. Negatywnie opiniuje się wykonanie budżetu miasta za 2021 rok oraz wnosi do Rady Miasta o nieudzielenie Prezydentowi Miasta Racibórz absolutorium za 2021 rok.</w:t>
      </w:r>
    </w:p>
    <w:p>
      <w:pPr>
        <w:pStyle w:val="Normal"/>
        <w:spacing w:before="120" w:after="240"/>
        <w:ind w:firstLine="227"/>
        <w:rPr/>
      </w:pPr>
      <w:r>
        <w:rPr>
          <w:color w:val="000000"/>
          <w:u w:val="none" w:color="000000"/>
        </w:rPr>
        <w:t>2. Opinia Komisji Rewizyjnej o wykonaniu budżetu, o której mowa w ust. 1 stanowi załącznik do niniejszej uchwały.</w:t>
      </w:r>
    </w:p>
    <w:p>
      <w:pPr>
        <w:pStyle w:val="Normal"/>
        <w:spacing w:before="120" w:after="240"/>
        <w:ind w:firstLine="227"/>
        <w:rPr/>
      </w:pPr>
      <w:r>
        <w:rPr>
          <w:color w:val="000000"/>
          <w:u w:val="none" w:color="000000"/>
        </w:rPr>
        <w:t>§ 2. Przekazanie niniejszej uchwały Radzie Miasta powierza się Przewodniczącemu Komisji.</w:t>
      </w:r>
    </w:p>
    <w:p>
      <w:pPr>
        <w:pStyle w:val="Normal"/>
        <w:spacing w:before="120" w:after="240"/>
        <w:ind w:firstLine="227"/>
        <w:jc w:val="left"/>
        <w:rPr/>
      </w:pPr>
      <w:r>
        <w:rPr>
          <w:color w:val="000000"/>
          <w:u w:val="none" w:color="000000"/>
        </w:rPr>
        <w:t>§ 3. Uchwała wchodzi w życie z dniem podjęcia.</w:t>
      </w:r>
    </w:p>
    <w:p>
      <w:pPr>
        <w:pStyle w:val="Normal"/>
        <w:keepLines/>
        <w:spacing w:before="240" w:after="120"/>
        <w:ind w:firstLine="340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Podpisy członków komisji:</w:t>
      </w:r>
    </w:p>
    <w:p>
      <w:pPr>
        <w:pStyle w:val="Normal"/>
        <w:spacing w:before="240" w:after="120"/>
        <w:ind w:firstLine="340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Anna Szukalska  -  przewodnicząca</w:t>
        <w:tab/>
        <w:tab/>
        <w:t>...............................</w:t>
      </w:r>
    </w:p>
    <w:p>
      <w:pPr>
        <w:pStyle w:val="Normal"/>
        <w:spacing w:before="240" w:after="120"/>
        <w:ind w:firstLine="340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Jarosław Łęski </w:t>
        <w:tab/>
        <w:tab/>
        <w:tab/>
        <w:tab/>
        <w:tab/>
        <w:t>NIEOBECNY</w:t>
      </w:r>
    </w:p>
    <w:p>
      <w:pPr>
        <w:pStyle w:val="Normal"/>
        <w:spacing w:before="240" w:after="120"/>
        <w:ind w:firstLine="340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 xml:space="preserve">Ludmiła Nowacka z-ca przewodniczącej </w:t>
        <w:tab/>
        <w:tab/>
        <w:t>...............................</w:t>
      </w:r>
    </w:p>
    <w:p>
      <w:pPr>
        <w:pStyle w:val="Normal"/>
        <w:spacing w:before="240" w:after="120"/>
        <w:ind w:firstLine="340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Anna Ronin</w:t>
        <w:tab/>
        <w:tab/>
        <w:tab/>
        <w:tab/>
        <w:tab/>
        <w:t>NIEOBECNA</w:t>
      </w:r>
    </w:p>
    <w:p>
      <w:pPr>
        <w:pStyle w:val="Normal"/>
        <w:spacing w:before="240" w:after="120"/>
        <w:ind w:firstLine="340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Justyna Poznakowska</w:t>
        <w:tab/>
        <w:tab/>
        <w:tab/>
        <w:tab/>
        <w:t>...............................</w:t>
      </w:r>
    </w:p>
    <w:p>
      <w:pPr>
        <w:sectPr>
          <w:type w:val="nextPage"/>
          <w:pgSz w:w="11906" w:h="16838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240" w:after="120"/>
        <w:ind w:firstLine="340"/>
        <w:jc w:val="left"/>
        <w:rPr>
          <w:color w:val="000000"/>
          <w:u w:val="none" w:color="000000"/>
        </w:rPr>
      </w:pPr>
      <w:r>
        <w:rPr>
          <w:color w:val="000000"/>
          <w:u w:val="none" w:color="000000"/>
        </w:rPr>
        <w:t>Marcin Fica</w:t>
        <w:tab/>
        <w:tab/>
        <w:tab/>
        <w:tab/>
        <w:tab/>
        <w:t>...............................</w:t>
      </w:r>
    </w:p>
    <w:p>
      <w:pPr>
        <w:pStyle w:val="Normal"/>
        <w:spacing w:lineRule="auto" w:line="360" w:before="120" w:after="120"/>
        <w:jc w:val="right"/>
        <w:rPr>
          <w:color w:val="000000"/>
          <w:u w:val="none" w:color="000000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spacing w:before="120" w:after="120"/>
        <w:ind w:left="283" w:firstLine="227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  <w:t>Załącznik do uchwały Nr 2/2022</w:t>
        <w:br/>
        <w:t>Komisji Rewizyjnej Rady Miasta Racibórz</w:t>
        <w:br/>
        <w:t>z dnia 15 czerwca 2022 r.</w:t>
      </w:r>
    </w:p>
    <w:p>
      <w:pPr>
        <w:pStyle w:val="Normal"/>
        <w:spacing w:before="120" w:after="120"/>
        <w:jc w:val="center"/>
        <w:rPr>
          <w:b/>
          <w:b/>
          <w:color w:val="000000"/>
          <w:u w:val="none" w:color="000000"/>
        </w:rPr>
      </w:pPr>
      <w:r>
        <w:rPr>
          <w:b/>
          <w:color w:val="000000"/>
          <w:u w:val="none" w:color="000000"/>
        </w:rPr>
        <w:t>OPINIA</w:t>
        <w:br/>
        <w:t>Komisji Rewizyjnej Rady Miasta Racibórz</w:t>
        <w:br/>
        <w:t>o wykonaniu budżetu miasta za 2021 rok</w:t>
      </w:r>
    </w:p>
    <w:p>
      <w:pPr>
        <w:pStyle w:val="Normal"/>
        <w:widowControl/>
        <w:bidi w:val="0"/>
        <w:spacing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>Komisja Rewizyjna Rady Miasta Racibórz na posiedzeniach w dniu 1, 8, 15 czerwca 2022 r. działając na podstawie art. 270 ust. 2 ustawy z dnia 27 sierpnia 2009r. o finansach publicznych       (tj. Dz. U. z poz. ), rozpatrzyła: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>- sprawozdanie z wykonania budżetu Miasta Racibórz za 2021r. wraz z opinią o tym sprawozdaniu Regionalnej Izby Obrachunkowej wyrażonej w Uchwale nr 4200/III/126/2022 III Składu Orzekającego Regionalnej Izby Obrachunkowej w Katowicach z dnia 24 maja 2022 r. w sprawie opinii o przedłożonym przez Prezydenta Miasta Racibórz sprawozdaniu z wykonania budżetu</w:t>
        <w:br/>
        <w:t>za 2021 rok wraz z informacją o stanie mienia komunalnego,</w:t>
      </w:r>
    </w:p>
    <w:p>
      <w:pPr>
        <w:pStyle w:val="Normal"/>
        <w:widowControl/>
        <w:bidi w:val="0"/>
        <w:spacing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>- sprawozdanie finansowe Miasta Racibórz za 2021r.,</w:t>
      </w:r>
    </w:p>
    <w:p>
      <w:pPr>
        <w:pStyle w:val="Normal"/>
        <w:widowControl/>
        <w:bidi w:val="0"/>
        <w:spacing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>- informację o stanie mienia komunalnego Miasta Racibórz na dzień 31 grudnia 2021r.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>Komisja Rewizyjna zapoznała się również z pisemnymi wyjaśnieniami Prezydenta Miasta Racibórz zebrane z wydziałów – dysponentów realizacji budżetu: Wydziału Dróg Miejskich, Wydziału Edukacji, Wydziału Finansowego, Wydziału Gospodarki Nieruchomościami, Wydziału Inwestycji i Urbanistyki, Wydziału Komunalnego, Wydziału Lokalowego, Ośrodka Pomocy Społecznej, Wydziału Ochrony Środowiska i Rolnictwa, Wydziału Promocji, Kultury, Turystyki</w:t>
        <w:br/>
        <w:t xml:space="preserve">i Sportu, Wydziału Rozwoju, Wydziału Spraw Społecznych, Biura Zarządzania Kryzysowego oraz Kierownika Referatu ds. Budżetu i Analiz w Wydziale Finansowym. 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ab/>
        <w:t>Komisja Rewizyjna wysłuchała na posiedzeniach wyjaśnień przedstawicieli: Referatu</w:t>
        <w:br/>
        <w:t>ds. Budżetu i Analiz w Wydziale Finansowym, Ośrodka Pomocy Społecznej, Wydziału Promocji, Kultury, Turystyki i Sportu, Wydziału Gospodarki Nieruchomościami, Wydziału Inwestycji</w:t>
        <w:br/>
        <w:t>i Urbanistyki, a następnie stwierdziła, co następuje: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1.Wykonanie dochodów i wydatków wyniosło ogółem: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227" w:right="0" w:hanging="0"/>
        <w:jc w:val="both"/>
        <w:rPr/>
      </w:pPr>
      <w:r>
        <w:rPr>
          <w:color w:val="000000"/>
          <w:u w:val="none" w:color="000000"/>
        </w:rPr>
        <w:t>- dochody 300.394.570,13 zł tj. 104,1 % planu,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227" w:right="0" w:hanging="0"/>
        <w:jc w:val="both"/>
        <w:rPr/>
      </w:pPr>
      <w:r>
        <w:rPr>
          <w:color w:val="000000"/>
          <w:u w:val="none" w:color="000000"/>
        </w:rPr>
        <w:t>-wydatki 276.704.541,90 zł tj. 93,3% planu.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0" w:right="0" w:hanging="0"/>
        <w:jc w:val="both"/>
        <w:rPr/>
      </w:pPr>
      <w:r>
        <w:rPr/>
        <w:t>2.</w:t>
      </w:r>
      <w:r>
        <w:rPr>
          <w:color w:val="000000"/>
          <w:u w:val="none" w:color="000000"/>
        </w:rPr>
        <w:t>Wykazano nadwyżkę budżetową – dodatnią różnicę między dochodami, a wydatkami budżetu</w:t>
        <w:br/>
        <w:t>za 2021r. w wysokości 23.690.028,23 zł.</w:t>
      </w:r>
    </w:p>
    <w:p>
      <w:pPr>
        <w:pStyle w:val="Normal"/>
        <w:widowControl/>
        <w:bidi w:val="0"/>
        <w:spacing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>3.Kwota należności wymagalnych na koniec 2021r. dla Miasta Racibórz wyniosła 33.170.437,62 zł.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4.Planowany po zmianach deficyt budżetu miasta na koniec 2021r. roku wyniósł (-) 7.934.654,43zł.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5.Zadłużenie miasta na koniec 2021r. z tytułu zaciągniętych pożyczek i kredytów wyniosło 37.541.435,07zł z terminem spłaty w latach następnych.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6.Na realizację wydatków majątkowych pierwotnie zaplanowano w budżecie miasta kwotę 40.250.630,00zł., po zmianach 50.630.116,16zł., a wydatkowano kwotę 42.248.663,53zł,</w:t>
        <w:br/>
        <w:t>co stanowi 83,45% planowanych po zmianach wydatków na ten cel.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7.Realizacja wydatków inwestycyjnych wykonana została na poziomie 81,76%. Plan pierwotny  35.625.919,00 zł., plan po zmianach 45.945.116,16zł., wykonanie 37.563.663,53 zł.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8.W trakcie 2021r. Komisja Rewizyjna prowadziła kontrolę działań Prezydenta Miasta Racibórz</w:t>
        <w:br/>
        <w:t>i podległych mu jednostek organizacyjnych Urzędu Miasta Racibórz oraz podlegającej nadzorowi właścicielskiemu gminnej spółki.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Komisja Rewizyjna przeprowadziła następujące kontrole: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227" w:right="0" w:hanging="227"/>
        <w:jc w:val="both"/>
        <w:rPr/>
      </w:pPr>
      <w:r>
        <w:rPr>
          <w:color w:val="000000"/>
          <w:u w:val="none" w:color="000000"/>
        </w:rPr>
        <w:t>1.Otwartego konkursu ofert ogłoszonego Zarządzeniem nr 784/2020 Prezydenta Miasta Racibórz    z 14.07.2020r.,</w:t>
      </w:r>
    </w:p>
    <w:p>
      <w:pPr>
        <w:pStyle w:val="Normal"/>
        <w:widowControl/>
        <w:bidi w:val="0"/>
        <w:spacing w:before="120" w:after="120"/>
        <w:ind w:left="0" w:right="0" w:hanging="0"/>
        <w:jc w:val="both"/>
        <w:rPr>
          <w:color w:val="000000"/>
          <w:u w:val="none" w:color="000000"/>
        </w:rPr>
      </w:pPr>
      <w:r>
        <w:rPr>
          <w:color w:val="000000"/>
          <w:u w:val="none" w:color="000000"/>
        </w:rPr>
        <w:t>2.Spółki Unia Racibórz sp. z o.o.,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3.Prezydenta Miasta Racibórz w zakresie nadzoru właścicielskiego nad spółką Unia</w:t>
        <w:br/>
        <w:t>Racibórz sp. z o.o.,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4.Postępowania UM w Raciborzu przy udzielaniu i rozliczaniu dotacji, które otrzymały w 2018 r. cztery ogrody działkowe.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5. Prawidłowości przeprowadzenia inwestycji budowy i modernizacji H2Ostróg.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ab/>
        <w:t>Komisja Rewizyjna Rady Miasta Racibórz stwierdziła, co następuje: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1.Miasto Racibórz posiada wysoką kwotę należności wymagalnych, która na koniec 2021r. wyniosła 33.170.437,62 zł. Nie zostały podjęte skuteczne czynności w zakresie ściągania należności.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2.Niski poziom realizacji dochodów zadania - dokumentacja dotycząca przebudowy dróg wykonanie na poziomie 3,76% (6300, 12-021).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 xml:space="preserve">Ponadto w związku z tym, że Prezydent nie zrealizował zapisów następujących uchwał Rady Miasta: 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227" w:right="0" w:hanging="227"/>
        <w:jc w:val="both"/>
        <w:rPr/>
      </w:pPr>
      <w:r>
        <w:rPr>
          <w:color w:val="000000"/>
          <w:u w:val="none" w:color="000000"/>
        </w:rPr>
        <w:t>1)Uchwała Nr VII/104/2019 z 29.05.2019r. w sprawie wyrażenia zgody na sprzedaż własności działki gruntu położonej w Raciborzu przy ul. Jana Długosza,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227" w:right="0" w:hanging="227"/>
        <w:jc w:val="both"/>
        <w:rPr/>
      </w:pPr>
      <w:r>
        <w:rPr>
          <w:color w:val="000000"/>
          <w:u w:val="none" w:color="000000"/>
        </w:rPr>
        <w:t>2)Uchwały Nr XXIII/321/2020 z 30.09.2020r. w sprawie wyrażenia zgody na sprzedaż prawa własności działek gruntu położonych w Raciborzu w rejonie ul. Rudzkiej,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oraz zrezygnował z dotacji w wysokości 6.295.000,00 zł na rewitalizację placu Jana Długosza przekonując radnych do pomysłu na inną koncepcję zabudowy placu Jana Długosza, gmina potencjalnie utraciła wpływy na poziomie 11.565.800,00 zł.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 xml:space="preserve">Nieruchomość gruntowa, działka nr 4630/57 opisana w uchwale, o której mowa w pkt 1, według operatu szacunkowego sporządzonego 11.09.2020r. została oszacowana na wartość rynkową 8.380.900, 00 zł. 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 xml:space="preserve">Nieruchomości gruntowa działki nr 907/884, 963/883, 716/189, 640/132 opisane w uchwale,           o której mowa w pkt 2, według operatu szacunkowego sporządzonego 12.10.2020r. zostały oszacowane na wartość rynkową 3.184.900,00.  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Prezydent pomimo wyrażenia przez Radę Miasta Racibórz w dniu 30.09.2020r. zgody na sprzedaż działek położonych w Raciborzu w rejonie ul. Rudzkiej celem utworzenia ogólnodostępnego kompleksu sportowo - rekreacyjnego wraz z zagospodarowaniem istniejących akwenów wodnych nie podjął działań w tym zakresie.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Należy podkreślić, że do UM Racibórz na początku 2020r. wpłynął list intencyjny przedsiębiorcy zainteresowanego zakupem nieruchomości i zainwestowaniem w budowę kompleksu</w:t>
        <w:br/>
        <w:t>sportowo -rekreacyjnego w wysokości 60 mln złotych.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3.Realizacja wydatków inwestycyjnych została wykonana na poziomie 81,76%. (plan pierwotny 35.625.919,00zł., plan po zmianach 45.945.116,16zł., wykonanie 37.563.663,53 zł.).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Nie zrealizowano następujących zadań wskazanych przez Radę Miasta Racibórz: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remont ul. Tarnowskiej (60016, 21-027/DM),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uzbrojenie terenów inwestycyjnych przy ul. Mikołowskiej w Raciborzu (70005, 21-065),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- modernizacja kuchni Szkoły Podstawowej Nr 4 w Raciborzu przy ul. Kasprowicza 4</w:t>
        <w:br/>
        <w:t>(801,18-016/ED,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przebudowa skoczni w dal na boisku SP-1(801, 21-123),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- wymiana świetlików i renowacja części dachu na budynku szkolno – przedszkolnym, przy</w:t>
        <w:br/>
        <w:t>ul. Makuszyńskiego (801, 21-130),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dostawa ławek parkowych na wyposażenie terenów zieleńców miejskich (90095, 21-112),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stadion przy ul. Srebrnej (92695, 21-018/PKT).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Ponadto osiągnięto niski poziom realizacji następujących wydatków: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- opracowanie dokumentacji projektowo - kosztorysowej dla przebudowy dróg i ulic gminnych (60016, 20-069/DM) wykonanie na poziomie 61,94%,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pozyskiwanie nieruchomości na rzecz gminy (70005,00-011), wykonanie na poziomie 69,64%,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budowa bieżni w Szkole Podstawowej nr 15 (801, 21-107), wykonanie na poziomie 0,41%,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przebudowa dachu nad wejściem do SP-1 (801, 21-124),wykonanie na poziomie 27,91%,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- modernizacja i ocieplenie dachu z ZSP Nr 4 w Studziennej (80104, 21-045), wykonanie na poziomie 23,83%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- budowa fragmentów sieci kanalizacyjnej do granicy nieruchomości wraz z remontami sieci kanalizacyjnej (900, 00-242/KM), wykonanie na poziomie 33,87%,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utrzymanie rowów komunalnych (90095, 00-102/DM), wykonanie na poziomie 71,95%,</w:t>
      </w:r>
    </w:p>
    <w:p>
      <w:pPr>
        <w:pStyle w:val="Normal"/>
        <w:widowControl/>
        <w:suppressAutoHyphens w:val="true"/>
        <w:bidi w:val="0"/>
        <w:spacing w:lineRule="auto" w:line="360" w:before="120" w:after="120"/>
        <w:ind w:left="170" w:right="0" w:hanging="170"/>
        <w:jc w:val="both"/>
        <w:rPr/>
      </w:pPr>
      <w:r>
        <w:rPr>
          <w:color w:val="000000"/>
          <w:u w:val="none" w:color="000000"/>
        </w:rPr>
        <w:t>- współdziałanie z organizacjami pozarządowymi (konkursy na realizację zadań w dziedzinie kultury (92195, 00-218) wykonanie na poziomie 87,33%,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>- remont dachu kręgielni na ul. Zamkowej (926, 21-058),wykonanie na poziomie 30,82%,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 xml:space="preserve">- rozbudowa skateparku na ul. Zamkowej (926,21-056) wykonanie na poziomie 34,13%. 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ab/>
        <w:t>Należy podkreślić, iż brak realizacji ww. zadań i przenoszenie realizacji tych inwestycji na kolejny rok wiąże się ze znacznym wzrostem cen za wykonanie tych przedsięwzięć.</w:t>
      </w:r>
    </w:p>
    <w:p>
      <w:pPr>
        <w:pStyle w:val="Normal"/>
        <w:widowControl/>
        <w:bidi w:val="0"/>
        <w:spacing w:lineRule="auto" w:line="360" w:before="120" w:after="120"/>
        <w:ind w:left="0" w:right="0" w:hanging="0"/>
        <w:jc w:val="both"/>
        <w:rPr/>
      </w:pPr>
      <w:r>
        <w:rPr>
          <w:color w:val="000000"/>
          <w:u w:val="none" w:color="000000"/>
        </w:rPr>
        <w:tab/>
        <w:t>Mając na uwadze powyższe Komisja Rewizyjna Rady Miasta Racibórz negatywnie zaopiniowała wykonanie budżetu Miasta Racibórz za 2021 rok.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  <w:szCs w:val="20"/>
          <w:lang w:val="ar-SA" w:eastAsia="ar-SA" w:bidi="ar-SA"/>
        </w:rPr>
        <w:t>Uzasadnienie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ab/>
        <w:t xml:space="preserve">Po rozpatrzeniu sprawozdania finansowego za 2021 r., sprawozdania z wykonania budżetu miasta za 2021 rok wraz z informacją o stanie mienia komunalnego oraz opinią Regionalnej Izby Obrachunkowej w Katowicach, a także z pisemnymi wyjaśnieniami Prezydenta Miasta Racibórz zebranymi z wydziałów – dysponentów realizacji budżetu: Wydziału Dróg Miejskich, Wydziału Edukacji, Wydziału Finansowego, Wydziału Gospodarki Nieruchomościami, Wydziału Inwestycji    i Urbanistyki, Wydziału Komunalnego, Wydziału Lokalowego, Ośrodka Pomocy Społecznej, Wydziału Ochrony Środowiska i Rolnictwa, Wydziału Promocji, Kultury, Turystyki i Sportu, Wydziału Rozwoju, Wydziału Spraw Społecznych, Biura Zarządzania Kryzysowego oraz Kierownika Referatu ds. Budżetu i Analiz w Wydziale Finansowym i wyjaśnień przedstawicieli: Referatu ds. Budżetu i Analiz w Wydziale Finansowym, Ośrodka Pomocy Społecznej, Wydziału Promocji, Kultury, Turystyki i Sportu, Wydziału Gospodarki Nieruchomościami, Wydziału Inwestycji i Urbanistyki, Komisja Rewizyjna negatywnie oceniła wykonanie budżetu miasta. Swoją opinię Komisja przedstawiła w załączniku do niniejszej uchwały. Wobec powyższego Komisja wnioskuje o nieudzielenie Prezydentowi Miasta Racibórz absolutorium za 2021 rok.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Cs w:val="20"/>
          <w:lang w:val="ar-SA" w:eastAsia="ar-SA" w:bidi="ar-SA"/>
        </w:rPr>
      </w:pPr>
      <w:r>
        <w:rPr>
          <w:rFonts w:eastAsia="Times New Roman" w:cs="Times New Roman"/>
          <w:color w:val="auto"/>
          <w:kern w:val="0"/>
          <w:sz w:val="24"/>
          <w:szCs w:val="20"/>
          <w:lang w:val="ar-SA" w:eastAsia="ar-SA" w:bidi="ar-SA"/>
        </w:rPr>
        <w:t>Uchwałę</w:t>
      </w:r>
      <w:r>
        <w:rPr>
          <w:szCs w:val="20"/>
          <w:lang w:val="ar-SA" w:eastAsia="ar-SA" w:bidi="ar-SA"/>
        </w:rPr>
        <w:t xml:space="preserve"> przyjęto w głosowaniu jawnym, następującym stosunkiem głosów: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br/>
      </w:r>
      <w:r>
        <w:rPr>
          <w:szCs w:val="20"/>
          <w:lang w:eastAsia="en-US" w:bidi="ar-SA"/>
        </w:rPr>
        <w:br/>
      </w:r>
      <w:r>
        <w:rPr>
          <w:b/>
          <w:bCs/>
          <w:color w:val="000000"/>
          <w:u w:val="single" w:color="000000"/>
          <w:lang w:bidi="ar-SA"/>
        </w:rPr>
        <w:t>Wyniki głosowania</w:t>
      </w:r>
    </w:p>
    <w:p>
      <w:pPr>
        <w:pStyle w:val="Normal"/>
        <w:keepNext w:val="true"/>
        <w:jc w:val="center"/>
        <w:rPr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809ad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pl-PL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bx10xx1091" w:customStyle="1">
    <w:name w:val="plbx-10x-x-1091"/>
    <w:basedOn w:val="DefaultParagraphFont"/>
    <w:qFormat/>
    <w:rsid w:val="00c809ad"/>
    <w:rPr>
      <w:b/>
      <w:sz w:val="24"/>
    </w:rPr>
  </w:style>
  <w:style w:type="character" w:styleId="Strong">
    <w:name w:val="Strong"/>
    <w:qFormat/>
    <w:rsid w:val="00c809ad"/>
    <w:rPr>
      <w:b/>
      <w:sz w:val="24"/>
    </w:rPr>
  </w:style>
  <w:style w:type="character" w:styleId="Znakiprzypiswkocowych">
    <w:name w:val="Znaki przypisów końcow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eastAsia="Times New Roman"/>
      <w:lang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Indent" w:customStyle="1">
    <w:name w:val="indent"/>
    <w:basedOn w:val="Normal"/>
    <w:qFormat/>
    <w:rsid w:val="00c809ad"/>
    <w:pPr>
      <w:suppressAutoHyphens w:val="true"/>
      <w:spacing w:before="280" w:after="280"/>
      <w:ind w:firstLine="360"/>
      <w:jc w:val="left"/>
    </w:pPr>
    <w:rPr>
      <w:szCs w:val="20"/>
      <w:lang w:eastAsia="en-US" w:bidi="ar-SA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LibreOffice/7.1.2.2$Windows_X86_64 LibreOffice_project/8a45595d069ef5570103caea1b71cc9d82b2aae4</Application>
  <AppVersion>15.0000</AppVersion>
  <Pages>7</Pages>
  <Words>1327</Words>
  <Characters>8836</Characters>
  <CharactersWithSpaces>10150</CharactersWithSpaces>
  <Paragraphs>79</Paragraphs>
  <Company>Komisja Rewizyjna Rady Miasta Racibórz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2021-06-14T08:46:00Z</dcterms:created>
  <dc:creator>brm1</dc:creator>
  <dc:description/>
  <dc:language>pl-PL</dc:language>
  <cp:lastModifiedBy/>
  <cp:lastPrinted>2022-06-15T16:42:31Z</cp:lastPrinted>
  <dcterms:modified xsi:type="dcterms:W3CDTF">2022-06-15T16:52:54Z</dcterms:modified>
  <cp:revision>39</cp:revision>
  <dc:subject>w sprawie wniosku o^udzielenie absolutorium Prezydentowi Miasta Racibórz za 2020^rok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