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2CB2" w14:textId="77777777" w:rsidR="002336D5" w:rsidRDefault="00000000">
      <w:pPr>
        <w:pStyle w:val="Nrsprawy"/>
        <w:spacing w:before="113" w:after="958" w:line="254" w:lineRule="auto"/>
      </w:pPr>
      <w:r>
        <w:rPr>
          <w:rFonts w:ascii="Liberation Serif" w:hAnsi="Liberation Serif"/>
        </w:rPr>
        <w:t>LS.7133.9.16.2023</w:t>
      </w:r>
      <w:r>
        <w:rPr>
          <w:rFonts w:ascii="Liberation Serif" w:hAnsi="Liberation Serif"/>
        </w:rPr>
        <w:tab/>
        <w:t>Racibórz, 2024-01-24</w:t>
      </w:r>
    </w:p>
    <w:p w14:paraId="59597A1C" w14:textId="77777777" w:rsidR="002336D5" w:rsidRDefault="00000000">
      <w:pPr>
        <w:spacing w:before="1440" w:after="0" w:line="276" w:lineRule="auto"/>
        <w:ind w:left="3537" w:firstLine="708"/>
        <w:jc w:val="both"/>
      </w:pPr>
      <w:r>
        <w:rPr>
          <w:b/>
        </w:rPr>
        <w:t>Komisja Rozwoju Gospodarczego Budżetu</w:t>
      </w:r>
    </w:p>
    <w:p w14:paraId="58AE6F05" w14:textId="77777777" w:rsidR="002336D5" w:rsidRDefault="00000000">
      <w:pPr>
        <w:spacing w:line="254" w:lineRule="auto"/>
        <w:ind w:left="4245"/>
      </w:pPr>
      <w:r>
        <w:rPr>
          <w:b/>
        </w:rPr>
        <w:t>i Finansów Rady Miasta Racibórz</w:t>
      </w:r>
    </w:p>
    <w:p w14:paraId="36E5ED68" w14:textId="77777777" w:rsidR="002336D5" w:rsidRDefault="00000000">
      <w:pPr>
        <w:pStyle w:val="Nagwek1"/>
        <w:tabs>
          <w:tab w:val="left" w:pos="6379"/>
        </w:tabs>
        <w:spacing w:before="840" w:after="480" w:line="254" w:lineRule="auto"/>
      </w:pPr>
      <w:r>
        <w:rPr>
          <w:rFonts w:ascii="Calibri" w:hAnsi="Calibri" w:cs="Calibri"/>
          <w:b/>
          <w:color w:val="auto"/>
          <w:sz w:val="24"/>
          <w:szCs w:val="24"/>
        </w:rPr>
        <w:t>Dotyczy: wydania opinii w sprawie zbycia wolnego lokalu użytkowego</w:t>
      </w:r>
    </w:p>
    <w:p w14:paraId="2DD17969" w14:textId="77777777" w:rsidR="002336D5" w:rsidRDefault="00000000">
      <w:pPr>
        <w:spacing w:line="276" w:lineRule="auto"/>
        <w:ind w:firstLine="708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Uprzejmie informuję, iż w myśl przepisu § 3 ust. 2 Uchwały Nr XLVI/745/2010 Rady Miasta Racibórz z dnia 27 października 2010 r. w sprawie zasad sprzedaży lokali użytkowych stanowiących własność Gminy Racibórz z późn.zm. sprzedaż wolnych lokali  użytkowych następuje po uzyskaniu opinii Komisji Rozwoju Gospodarczego, Budżetu i  Finansów Rady Miasta, w oparciu o stanowisko Prezydenta Miasta.</w:t>
      </w:r>
    </w:p>
    <w:p w14:paraId="582B87B0" w14:textId="77777777" w:rsidR="002336D5" w:rsidRDefault="00000000">
      <w:pPr>
        <w:spacing w:line="276" w:lineRule="au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Aktualnie, jako wolny pozostaje niżej wymieniony lokal użytkowy tj.:</w:t>
      </w:r>
    </w:p>
    <w:p w14:paraId="19013CE9" w14:textId="77777777" w:rsidR="002336D5" w:rsidRDefault="00000000">
      <w:pPr>
        <w:pStyle w:val="Tre"/>
        <w:spacing w:before="120" w:after="120" w:line="276" w:lineRule="auto"/>
        <w:rPr>
          <w:rFonts w:ascii="Calibri" w:hAnsi="Calibri"/>
        </w:rPr>
      </w:pPr>
      <w:r>
        <w:rPr>
          <w:rFonts w:cs="Calibri"/>
        </w:rPr>
        <w:t xml:space="preserve">- </w:t>
      </w:r>
      <w:r>
        <w:rPr>
          <w:rFonts w:cs="Calibri"/>
          <w:b/>
          <w:u w:val="single"/>
        </w:rPr>
        <w:t>lokal nr 1a położony w Raciborzu przy ul. Ogrodowej 37</w:t>
      </w:r>
      <w:r>
        <w:rPr>
          <w:rFonts w:cs="Calibri"/>
        </w:rPr>
        <w:t xml:space="preserve"> - lokal składa się z sześciu pomieszczeń o powierzchni użytkowej 46,44 m². Udział Gminy  w przedmiotowej wspólnocie wynosi 48,40 %. Lokal usytuowany jest w kondygnacji piwnicznej.</w:t>
      </w:r>
    </w:p>
    <w:p w14:paraId="5F8A858B" w14:textId="77777777" w:rsidR="002336D5" w:rsidRDefault="00000000">
      <w:pPr>
        <w:pStyle w:val="Tre"/>
        <w:spacing w:before="120" w:after="120" w:line="276" w:lineRule="auto"/>
        <w:rPr>
          <w:rFonts w:ascii="Calibri" w:hAnsi="Calibri"/>
        </w:rPr>
      </w:pPr>
      <w:r>
        <w:rPr>
          <w:rFonts w:eastAsia="Times New Roman" w:cs="Times New Roman"/>
        </w:rPr>
        <w:t xml:space="preserve">Przedmiotowy lokal użytkowy wyposażony jest w instalację elektryczną oraz wodno-kanalizacyjną. W lokalu brak instalacji gazowej i ogrzewania. Lokal wymaga remontu                            i adaptacji na potrzeby prowadzonej działalności. </w:t>
      </w:r>
    </w:p>
    <w:p w14:paraId="60320999" w14:textId="77777777" w:rsidR="002336D5" w:rsidRDefault="00000000">
      <w:pPr>
        <w:spacing w:before="120" w:after="120" w:line="276" w:lineRule="auto"/>
      </w:pPr>
      <w:r>
        <w:rPr>
          <w:rFonts w:eastAsia="Times New Roman" w:cs="Times New Roman"/>
          <w:b/>
          <w:bCs/>
          <w:sz w:val="24"/>
          <w:szCs w:val="24"/>
          <w:lang/>
        </w:rPr>
        <w:tab/>
      </w:r>
      <w:r>
        <w:rPr>
          <w:rFonts w:eastAsia="Times New Roman" w:cs="Times New Roman"/>
          <w:sz w:val="24"/>
          <w:szCs w:val="24"/>
          <w:lang/>
        </w:rPr>
        <w:t xml:space="preserve">Zgodnie z ust. 5 Trybu postępowania obowiązującego przy przetargowej sprzedaży wolnych lokali użytkowych, stanowiącym załącznik nr 2 do Zarządzenia Nr 2996/2023 Prezydenta Miasta Racibórz z dnia 5 grudnia 2023 r. w sprawie ustalenia trybu postępowania obowiązującego przy sprzedaży lokali  użytkowych stanowiących własność Gminy Racibórz, Naczelnik Wydziału Gospodarki Nieruchomościami wydaje ocenę zasadności podjęcia procedury sprzedaży lokalu. W związku z powyższym Naczelnik Wydziału Gospodarki Nieruchomościami propozycję przeznaczenia przedmiotowego lokalu do sprzedaży w trybie przetargowym </w:t>
      </w:r>
      <w:r>
        <w:rPr>
          <w:rFonts w:eastAsia="Times New Roman" w:cs="Times New Roman"/>
          <w:sz w:val="24"/>
          <w:szCs w:val="24"/>
          <w:u w:val="single"/>
          <w:lang/>
        </w:rPr>
        <w:t>zaopiniowała negatywnie</w:t>
      </w:r>
      <w:r>
        <w:rPr>
          <w:rFonts w:eastAsia="Times New Roman" w:cs="Times New Roman"/>
          <w:sz w:val="24"/>
          <w:szCs w:val="24"/>
          <w:lang/>
        </w:rPr>
        <w:t xml:space="preserve">. Jako uzasadnienie podała, że lokal użytkowy nie jest wyposażony w instalację grzewczą ani gazową, ponadto posadowiony jest w piwnicy budynku wielomieszkaniowego i nie posiada bezpośredniego wejścia z ulicy, a przez to                 nie stanowi atrakcyjnej oferty sprzedażowej dla potencjalnego inwestora. </w:t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  <w:r>
        <w:rPr>
          <w:rFonts w:eastAsia="Times New Roman" w:cs="Times New Roman"/>
          <w:lang/>
        </w:rPr>
        <w:tab/>
      </w:r>
    </w:p>
    <w:p w14:paraId="7AA72631" w14:textId="77777777" w:rsidR="002336D5" w:rsidRDefault="00000000">
      <w:pPr>
        <w:spacing w:before="120" w:after="120" w:line="276" w:lineRule="auto"/>
      </w:pPr>
      <w:r>
        <w:rPr>
          <w:rFonts w:eastAsia="Times New Roman" w:cs="Times New Roman"/>
          <w:i/>
          <w:iCs/>
          <w:lang/>
        </w:rPr>
        <w:tab/>
      </w:r>
      <w:r>
        <w:rPr>
          <w:rFonts w:eastAsia="Times New Roman" w:cs="Times New Roman"/>
          <w:i/>
          <w:iCs/>
          <w:lang/>
        </w:rPr>
        <w:tab/>
      </w:r>
      <w:r>
        <w:rPr>
          <w:rFonts w:eastAsia="Times New Roman" w:cs="Times New Roman"/>
          <w:i/>
          <w:iCs/>
          <w:lang/>
        </w:rPr>
        <w:tab/>
      </w:r>
      <w:r>
        <w:rPr>
          <w:rFonts w:eastAsia="Times New Roman" w:cs="Times New Roman"/>
          <w:i/>
          <w:iCs/>
          <w:lang/>
        </w:rPr>
        <w:tab/>
      </w:r>
      <w:r>
        <w:rPr>
          <w:rFonts w:eastAsia="Times New Roman" w:cs="Times New Roman"/>
          <w:i/>
          <w:iCs/>
          <w:lang/>
        </w:rPr>
        <w:tab/>
      </w:r>
      <w:r>
        <w:rPr>
          <w:rFonts w:eastAsia="Times New Roman" w:cs="Times New Roman"/>
          <w:i/>
          <w:iCs/>
          <w:lang/>
        </w:rPr>
        <w:tab/>
      </w:r>
      <w:r>
        <w:rPr>
          <w:rFonts w:eastAsia="Times New Roman" w:cs="Times New Roman"/>
          <w:i/>
          <w:iCs/>
          <w:lang/>
        </w:rPr>
        <w:tab/>
      </w:r>
      <w:r>
        <w:rPr>
          <w:rFonts w:eastAsia="Times New Roman" w:cs="Times New Roman"/>
          <w:i/>
          <w:iCs/>
          <w:lang/>
        </w:rPr>
        <w:tab/>
      </w:r>
      <w:r>
        <w:rPr>
          <w:rFonts w:eastAsia="Times New Roman" w:cs="Times New Roman"/>
          <w:i/>
          <w:iCs/>
          <w:lang/>
        </w:rPr>
        <w:tab/>
      </w:r>
      <w:r>
        <w:rPr>
          <w:rFonts w:eastAsia="Times New Roman" w:cs="Times New Roman"/>
          <w:i/>
          <w:iCs/>
          <w:lang/>
        </w:rPr>
        <w:tab/>
      </w:r>
      <w:r>
        <w:rPr>
          <w:rFonts w:eastAsia="Times New Roman" w:cs="Times New Roman"/>
          <w:i/>
          <w:iCs/>
          <w:lang/>
        </w:rPr>
        <w:tab/>
      </w:r>
      <w:r>
        <w:rPr>
          <w:rFonts w:eastAsia="Times New Roman" w:cs="Times New Roman"/>
          <w:i/>
          <w:iCs/>
          <w:lang/>
        </w:rPr>
        <w:tab/>
        <w:t xml:space="preserve">verte </w:t>
      </w:r>
    </w:p>
    <w:p w14:paraId="7971306A" w14:textId="77777777" w:rsidR="002336D5" w:rsidRDefault="00000000">
      <w:pPr>
        <w:spacing w:line="276" w:lineRule="auto"/>
        <w:jc w:val="both"/>
      </w:pPr>
      <w:r>
        <w:tab/>
      </w:r>
    </w:p>
    <w:p w14:paraId="065B5436" w14:textId="77777777" w:rsidR="002336D5" w:rsidRDefault="00000000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Jednocześnie informuję, że Zastępca Dyrektora Miejskiego Zarządu Budynków                       w Raciborzu oraz Naczelnik Wydziału Lokalowego i Spraw Społecznych  stoi  na stanowisku, ażeby podjąć procedurę </w:t>
      </w:r>
      <w:r>
        <w:rPr>
          <w:b/>
          <w:bCs/>
          <w:sz w:val="24"/>
          <w:szCs w:val="24"/>
        </w:rPr>
        <w:t>sprzedaży</w:t>
      </w:r>
      <w:r>
        <w:rPr>
          <w:sz w:val="24"/>
          <w:szCs w:val="24"/>
        </w:rPr>
        <w:t xml:space="preserve"> przedmiotowego lokalu użytkowego.  Uzasadnia to fakt, że lokal usytuowany jest kondygnacji piwnicznej, co obniża jego atrakcyjność  i oznacza nikłe prawdopodobieństwo oddania lokalu w trybie przetargowym i osiągnięcia oczekiwanego zysku. Ponadto lokal nie posiada instalacji gazowej oraz systemu grzewczego  i wymaga remontu. Szacowany koszt remontu  to 40 000,00 zł brutto.  Jednocześnie suma zaliczek na eksploatację i fundusz remontowy, wpłacanych do Wspólnoty Mieszkaniowej wraz                             z kosztami zarządzania lokalem przewyższa dotychczas pobierany czynsz za 1m</w:t>
      </w:r>
      <w:r>
        <w:rPr>
          <w:rFonts w:eastAsia="Calibri"/>
          <w:sz w:val="24"/>
          <w:szCs w:val="24"/>
        </w:rPr>
        <w:t xml:space="preserve">², gdyż wynosi 9,70 zł za </w:t>
      </w:r>
      <w:r>
        <w:rPr>
          <w:sz w:val="24"/>
          <w:szCs w:val="24"/>
        </w:rPr>
        <w:t>m</w:t>
      </w:r>
      <w:r>
        <w:rPr>
          <w:rFonts w:eastAsia="Calibri"/>
          <w:sz w:val="24"/>
          <w:szCs w:val="24"/>
        </w:rPr>
        <w:t>².</w:t>
      </w:r>
    </w:p>
    <w:p w14:paraId="78BA5F46" w14:textId="77777777" w:rsidR="002336D5" w:rsidRDefault="00000000">
      <w:pPr>
        <w:pStyle w:val="Tre"/>
        <w:spacing w:before="120" w:after="120" w:line="276" w:lineRule="auto"/>
      </w:pPr>
      <w:r>
        <w:rPr>
          <w:rFonts w:eastAsia="Times New Roman" w:cs="Times New Roman"/>
        </w:rPr>
        <w:t xml:space="preserve">Biorąc pod uwagę powyższe uprzejmie proszę o wydanie opinii dotyczącej przeznaczenia lokalu użytkowego nr 1a położonego w Raciborzu przy ul. Ogrodowej 37                   do sprzedaży w drodze przetargu. </w:t>
      </w:r>
    </w:p>
    <w:p w14:paraId="20E60175" w14:textId="77777777" w:rsidR="002336D5" w:rsidRDefault="002336D5">
      <w:pPr>
        <w:pStyle w:val="Nagwek2"/>
        <w:tabs>
          <w:tab w:val="left" w:pos="7770"/>
        </w:tabs>
        <w:spacing w:before="840" w:line="254" w:lineRule="auto"/>
        <w:rPr>
          <w:rFonts w:cstheme="minorHAnsi"/>
          <w:b/>
          <w:color w:val="auto"/>
        </w:rPr>
      </w:pPr>
    </w:p>
    <w:p w14:paraId="32D2B740" w14:textId="77777777" w:rsidR="002336D5" w:rsidRDefault="002336D5">
      <w:pPr>
        <w:tabs>
          <w:tab w:val="left" w:pos="7770"/>
        </w:tabs>
        <w:spacing w:before="840" w:after="0" w:line="254" w:lineRule="auto"/>
        <w:rPr>
          <w:rFonts w:cstheme="minorHAnsi"/>
          <w:b/>
        </w:rPr>
      </w:pPr>
    </w:p>
    <w:p w14:paraId="58CCF29B" w14:textId="77777777" w:rsidR="002336D5" w:rsidRDefault="002336D5">
      <w:pPr>
        <w:tabs>
          <w:tab w:val="left" w:pos="7770"/>
        </w:tabs>
        <w:spacing w:before="840" w:after="0" w:line="254" w:lineRule="auto"/>
        <w:rPr>
          <w:rFonts w:cstheme="minorHAnsi"/>
          <w:b/>
        </w:rPr>
      </w:pPr>
    </w:p>
    <w:p w14:paraId="498414C7" w14:textId="77777777" w:rsidR="002336D5" w:rsidRDefault="002336D5">
      <w:pPr>
        <w:tabs>
          <w:tab w:val="left" w:pos="7770"/>
        </w:tabs>
        <w:spacing w:before="840" w:after="0" w:line="254" w:lineRule="auto"/>
        <w:rPr>
          <w:rFonts w:cstheme="minorHAnsi"/>
          <w:b/>
        </w:rPr>
      </w:pPr>
    </w:p>
    <w:p w14:paraId="6B1DE26B" w14:textId="77777777" w:rsidR="002336D5" w:rsidRDefault="002336D5">
      <w:pPr>
        <w:tabs>
          <w:tab w:val="left" w:pos="7770"/>
        </w:tabs>
        <w:spacing w:before="840" w:after="0" w:line="254" w:lineRule="auto"/>
        <w:rPr>
          <w:rFonts w:cstheme="minorHAnsi"/>
          <w:b/>
        </w:rPr>
      </w:pPr>
    </w:p>
    <w:p w14:paraId="748411B0" w14:textId="77777777" w:rsidR="002336D5" w:rsidRDefault="002336D5">
      <w:pPr>
        <w:tabs>
          <w:tab w:val="left" w:pos="7770"/>
        </w:tabs>
        <w:spacing w:before="840" w:after="0" w:line="254" w:lineRule="auto"/>
        <w:rPr>
          <w:rFonts w:cstheme="minorHAnsi"/>
          <w:b/>
        </w:rPr>
      </w:pPr>
    </w:p>
    <w:p w14:paraId="09A77FA8" w14:textId="77777777" w:rsidR="002336D5" w:rsidRDefault="00000000">
      <w:pPr>
        <w:pStyle w:val="Nagwek2"/>
        <w:spacing w:line="254" w:lineRule="auto"/>
      </w:pPr>
      <w:r>
        <w:rPr>
          <w:rFonts w:ascii="Calibri" w:hAnsi="Calibri" w:cs="Calibri"/>
          <w:b/>
          <w:color w:val="auto"/>
          <w:sz w:val="24"/>
          <w:szCs w:val="24"/>
        </w:rPr>
        <w:t>Otrzymują:</w:t>
      </w:r>
    </w:p>
    <w:p w14:paraId="79D9071A" w14:textId="77777777" w:rsidR="002336D5" w:rsidRDefault="00000000">
      <w:pPr>
        <w:pStyle w:val="Akapitzlist"/>
        <w:numPr>
          <w:ilvl w:val="0"/>
          <w:numId w:val="1"/>
        </w:numPr>
        <w:spacing w:line="254" w:lineRule="auto"/>
      </w:pPr>
      <w:r>
        <w:rPr>
          <w:rFonts w:ascii="Liberation Serif" w:hAnsi="Liberation Serif" w:cs="Calibri"/>
          <w:sz w:val="24"/>
          <w:szCs w:val="24"/>
        </w:rPr>
        <w:t>adresat</w:t>
      </w:r>
    </w:p>
    <w:p w14:paraId="15F25DB2" w14:textId="77777777" w:rsidR="002336D5" w:rsidRDefault="00000000">
      <w:pPr>
        <w:pStyle w:val="Akapitzlist"/>
        <w:numPr>
          <w:ilvl w:val="0"/>
          <w:numId w:val="1"/>
        </w:numPr>
        <w:tabs>
          <w:tab w:val="left" w:pos="7770"/>
        </w:tabs>
        <w:spacing w:line="254" w:lineRule="auto"/>
      </w:pPr>
      <w:r>
        <w:rPr>
          <w:rFonts w:ascii="Liberation Serif" w:hAnsi="Liberation Serif" w:cs="Calibri"/>
          <w:sz w:val="24"/>
          <w:szCs w:val="24"/>
        </w:rPr>
        <w:t>a/a AO</w:t>
      </w:r>
    </w:p>
    <w:p w14:paraId="0E0122D9" w14:textId="77777777" w:rsidR="002336D5" w:rsidRDefault="002336D5">
      <w:pPr>
        <w:spacing w:before="240" w:after="960"/>
        <w:rPr>
          <w:sz w:val="24"/>
          <w:szCs w:val="24"/>
        </w:rPr>
      </w:pPr>
    </w:p>
    <w:sectPr w:rsidR="002336D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30CA" w14:textId="77777777" w:rsidR="00504C17" w:rsidRDefault="00504C17">
      <w:pPr>
        <w:spacing w:after="0" w:line="240" w:lineRule="auto"/>
      </w:pPr>
      <w:r>
        <w:separator/>
      </w:r>
    </w:p>
  </w:endnote>
  <w:endnote w:type="continuationSeparator" w:id="0">
    <w:p w14:paraId="35C1A99E" w14:textId="77777777" w:rsidR="00504C17" w:rsidRDefault="0050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fia Pro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3B0F" w14:textId="77777777" w:rsidR="002336D5" w:rsidRDefault="00000000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ul. Króla Stefana Batorego 6</w:t>
    </w:r>
    <w:r>
      <w:rPr>
        <w:rFonts w:ascii="Sofia Pro" w:hAnsi="Sofia Pro"/>
        <w:color w:val="ED413F"/>
        <w:sz w:val="20"/>
        <w:szCs w:val="20"/>
      </w:rPr>
      <w:tab/>
      <w:t xml:space="preserve"> tel. +48 32 75 50 600</w:t>
    </w:r>
    <w:r>
      <w:rPr>
        <w:rFonts w:ascii="Sofia Pro" w:hAnsi="Sofia Pro"/>
        <w:color w:val="ED413F"/>
        <w:sz w:val="20"/>
        <w:szCs w:val="20"/>
      </w:rPr>
      <w:tab/>
      <w:t xml:space="preserve"> www.bipraciborz.pl</w:t>
    </w:r>
  </w:p>
  <w:p w14:paraId="14C77B7A" w14:textId="77777777" w:rsidR="002336D5" w:rsidRDefault="00000000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47-400 Racibórz</w:t>
    </w:r>
    <w:r>
      <w:rPr>
        <w:rFonts w:ascii="Sofia Pro" w:hAnsi="Sofia Pro"/>
        <w:color w:val="ED413F"/>
        <w:sz w:val="20"/>
        <w:szCs w:val="20"/>
      </w:rPr>
      <w:tab/>
      <w:t>boi@um.raciborz.pl</w:t>
    </w:r>
    <w:r>
      <w:rPr>
        <w:rFonts w:ascii="Sofia Pro" w:hAnsi="Sofia Pro"/>
        <w:color w:val="ED413F"/>
        <w:sz w:val="20"/>
        <w:szCs w:val="20"/>
      </w:rPr>
      <w:tab/>
      <w:t>www.raciborz.pl</w:t>
    </w:r>
  </w:p>
  <w:p w14:paraId="43D8C6AB" w14:textId="77777777" w:rsidR="002336D5" w:rsidRDefault="002336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A862" w14:textId="77777777" w:rsidR="002336D5" w:rsidRDefault="00000000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ul. Króla Stefana Batorego 6</w:t>
    </w:r>
    <w:r>
      <w:rPr>
        <w:rFonts w:ascii="Sofia Pro" w:hAnsi="Sofia Pro"/>
        <w:color w:val="ED413F"/>
        <w:sz w:val="20"/>
        <w:szCs w:val="20"/>
      </w:rPr>
      <w:tab/>
      <w:t xml:space="preserve"> tel. +48 32 75 50 600</w:t>
    </w:r>
    <w:r>
      <w:rPr>
        <w:rFonts w:ascii="Sofia Pro" w:hAnsi="Sofia Pro"/>
        <w:color w:val="ED413F"/>
        <w:sz w:val="20"/>
        <w:szCs w:val="20"/>
      </w:rPr>
      <w:tab/>
      <w:t xml:space="preserve"> www.bipraciborz.pl</w:t>
    </w:r>
  </w:p>
  <w:p w14:paraId="4FE786F3" w14:textId="77777777" w:rsidR="002336D5" w:rsidRDefault="00000000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47-400 Racibórz</w:t>
    </w:r>
    <w:r>
      <w:rPr>
        <w:rFonts w:ascii="Sofia Pro" w:hAnsi="Sofia Pro"/>
        <w:color w:val="ED413F"/>
        <w:sz w:val="20"/>
        <w:szCs w:val="20"/>
      </w:rPr>
      <w:tab/>
      <w:t>boi@um.raciborz.pl</w:t>
    </w:r>
    <w:r>
      <w:rPr>
        <w:rFonts w:ascii="Sofia Pro" w:hAnsi="Sofia Pro"/>
        <w:color w:val="ED413F"/>
        <w:sz w:val="20"/>
        <w:szCs w:val="20"/>
      </w:rPr>
      <w:tab/>
      <w:t>www.raciborz.pl</w:t>
    </w:r>
  </w:p>
  <w:p w14:paraId="0030FFD5" w14:textId="77777777" w:rsidR="002336D5" w:rsidRDefault="002336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A2E2" w14:textId="77777777" w:rsidR="00504C17" w:rsidRDefault="00504C17">
      <w:pPr>
        <w:spacing w:after="0" w:line="240" w:lineRule="auto"/>
      </w:pPr>
      <w:r>
        <w:separator/>
      </w:r>
    </w:p>
  </w:footnote>
  <w:footnote w:type="continuationSeparator" w:id="0">
    <w:p w14:paraId="468BA597" w14:textId="77777777" w:rsidR="00504C17" w:rsidRDefault="0050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D0D4" w14:textId="77777777" w:rsidR="002336D5" w:rsidRDefault="002336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2260" w14:textId="77777777" w:rsidR="002336D5" w:rsidRDefault="00000000">
    <w:pPr>
      <w:pStyle w:val="Nagwek"/>
    </w:pPr>
    <w:r>
      <w:rPr>
        <w:noProof/>
      </w:rPr>
      <w:drawing>
        <wp:inline distT="0" distB="0" distL="0" distR="0" wp14:anchorId="6690C9AD" wp14:editId="5B95E6E2">
          <wp:extent cx="3758565" cy="572135"/>
          <wp:effectExtent l="0" t="0" r="0" b="0"/>
          <wp:docPr id="1" name="Obraz 2" descr="Urząd Miasta Racibórz, Prezydent Mi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Urząd Miasta Racibórz, Prezydent Mias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5856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77481"/>
    <w:multiLevelType w:val="multilevel"/>
    <w:tmpl w:val="9F1A13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8CB6E75"/>
    <w:multiLevelType w:val="multilevel"/>
    <w:tmpl w:val="784A27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87308428">
    <w:abstractNumId w:val="0"/>
  </w:num>
  <w:num w:numId="2" w16cid:durableId="1897662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D5"/>
    <w:rsid w:val="002336D5"/>
    <w:rsid w:val="00504C17"/>
    <w:rsid w:val="0092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9060"/>
  <w15:docId w15:val="{9929C779-5AB2-4C22-9528-002CC901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9B3"/>
    <w:pPr>
      <w:spacing w:after="160" w:line="259" w:lineRule="auto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uiPriority w:val="9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link w:val="Stopka1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2F57E4"/>
  </w:style>
  <w:style w:type="character" w:styleId="Tekstzastpczy">
    <w:name w:val="Placeholder Text"/>
    <w:basedOn w:val="Domylnaczcionkaakapitu"/>
    <w:uiPriority w:val="99"/>
    <w:semiHidden/>
    <w:qFormat/>
    <w:rsid w:val="00DE6F4F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B446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01DA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97FB4"/>
  </w:style>
  <w:style w:type="character" w:customStyle="1" w:styleId="Znakinumeracji">
    <w:name w:val="Znaki numeracji"/>
    <w:qFormat/>
  </w:style>
  <w:style w:type="character" w:customStyle="1" w:styleId="StopkaZnak3">
    <w:name w:val="Stopka Znak3"/>
    <w:qFormat/>
  </w:style>
  <w:style w:type="character" w:customStyle="1" w:styleId="StopkaZnak2">
    <w:name w:val="Stopka Znak2"/>
    <w:qFormat/>
  </w:style>
  <w:style w:type="paragraph" w:styleId="Nagwek">
    <w:name w:val="header"/>
    <w:basedOn w:val="Normalny"/>
    <w:next w:val="Tekstpodstawowy"/>
    <w:link w:val="NagwekZnak"/>
    <w:uiPriority w:val="99"/>
    <w:qFormat/>
    <w:rsid w:val="00F073C1"/>
    <w:pPr>
      <w:keepNext/>
      <w:spacing w:before="240" w:after="120"/>
    </w:pPr>
    <w:rPr>
      <w:rFonts w:ascii="Calibri" w:eastAsia="Microsoft YaHei" w:hAnsi="Calibri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F073C1"/>
    <w:pPr>
      <w:spacing w:after="140" w:line="276" w:lineRule="auto"/>
    </w:pPr>
  </w:style>
  <w:style w:type="paragraph" w:styleId="Lista">
    <w:name w:val="List"/>
    <w:basedOn w:val="Tekstpodstawowy"/>
    <w:rsid w:val="00F073C1"/>
    <w:rPr>
      <w:rFonts w:ascii="Calibri" w:hAnsi="Calibri"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073C1"/>
    <w:pPr>
      <w:suppressLineNumbers/>
    </w:pPr>
    <w:rPr>
      <w:rFonts w:ascii="Calibri" w:hAnsi="Calibri" w:cs="Arial Unicode MS"/>
    </w:rPr>
  </w:style>
  <w:style w:type="paragraph" w:customStyle="1" w:styleId="Gwkaistopka">
    <w:name w:val="Główka i stopka"/>
    <w:basedOn w:val="Normalny"/>
    <w:qFormat/>
    <w:rsid w:val="00F073C1"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egenda1">
    <w:name w:val="Legenda1"/>
    <w:basedOn w:val="Normalny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uiPriority w:val="34"/>
    <w:qFormat/>
    <w:rsid w:val="00B21708"/>
    <w:pPr>
      <w:ind w:left="720"/>
      <w:contextualSpacing/>
    </w:pPr>
  </w:style>
  <w:style w:type="paragraph" w:customStyle="1" w:styleId="Nagwek10">
    <w:name w:val="Nagłówek1"/>
    <w:basedOn w:val="Normalny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3A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2F57E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qFormat/>
  </w:style>
  <w:style w:type="table" w:styleId="Tabela-Siatka">
    <w:name w:val="Table Grid"/>
    <w:basedOn w:val="Standardowy"/>
    <w:uiPriority w:val="39"/>
    <w:rsid w:val="00EC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CC9023C446B240850C28C56E2408F5" ma:contentTypeVersion="0" ma:contentTypeDescription="Utwórz nowy dokument." ma:contentTypeScope="" ma:versionID="d3b5c429ff8b187b66501d73a63cd1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5DA70-BFFF-41F1-A7B1-16B6CC63B1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8EC4F7-4D4B-451E-A57C-F6AF25061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8531A2-CF26-402B-B7DD-29FF5EDC0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A40DCB-205C-48AE-BE23-B5D27854A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Firmówka wydziałowa</dc:title>
  <dc:subject>Wzór pisma Urzędu Miasta Racibórz</dc:subject>
  <dc:creator>or19</dc:creator>
  <dc:description/>
  <cp:lastModifiedBy>brm1</cp:lastModifiedBy>
  <cp:revision>2</cp:revision>
  <cp:lastPrinted>2024-01-24T11:01:00Z</cp:lastPrinted>
  <dcterms:created xsi:type="dcterms:W3CDTF">2024-02-14T16:31:00Z</dcterms:created>
  <dcterms:modified xsi:type="dcterms:W3CDTF">2024-02-14T16:31:00Z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0x01010024CC9023C446B240850C28C56E2408F5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